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0BC54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val="e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en"/>
        </w:rPr>
        <w:t>Course: Syllabus Design and Material Preparation</w:t>
      </w:r>
    </w:p>
    <w:p w14:paraId="5EBD2263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val="e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en"/>
        </w:rPr>
        <w:t>Weekly Schedule &amp; Lecture Breakdown</w:t>
      </w:r>
    </w:p>
    <w:p w14:paraId="49CA4724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sz w:val="24"/>
          <w:szCs w:val="24"/>
          <w:lang w:val="en"/>
        </w:rPr>
      </w:pPr>
    </w:p>
    <w:p w14:paraId="53F63B4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Part I: Foundations of Materials, Syllabuses, and Contextual Analysis</w:t>
      </w:r>
    </w:p>
    <w:p w14:paraId="1F92336C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Session 1: The Framework of Language Teaching: Context, Roles, and Principles</w:t>
      </w:r>
    </w:p>
    <w:p w14:paraId="1745E9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Core Topics: </w:t>
      </w:r>
    </w:p>
    <w:p w14:paraId="6B6EEC3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The ELT matrix: Learners, teachers, materials, and socio-educational context.</w:t>
      </w:r>
    </w:p>
    <w:p w14:paraId="24DCEC6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Curriculum vs. Syllabus vs. Methodology vs. Materials.</w:t>
      </w:r>
    </w:p>
    <w:p w14:paraId="66CB6B1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The Iranian ELT ecology: Ministry of Education (K-12), MSRT (University General/ESP), and the private language institute sector.</w:t>
      </w:r>
    </w:p>
    <w:p w14:paraId="63C661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Iranian Workshop/Analysis: Contrasting the educational philosophies of high school textbooks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Prospect/Vision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) and university SAMT ESP texts with international institute coursebooks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American English File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).</w:t>
      </w:r>
    </w:p>
    <w:p w14:paraId="7FF263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Required Reading: </w:t>
      </w:r>
    </w:p>
    <w:p w14:paraId="55DB2D8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McDonough et al. (2013): Chapter 1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The Framework of Materials and Methods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).</w:t>
      </w:r>
    </w:p>
    <w:p w14:paraId="5914DF5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78E96EC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Session 2: Needs Analysis and Learner Profiling in Course Design</w:t>
      </w:r>
    </w:p>
    <w:p w14:paraId="77B419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Core Topics: </w:t>
      </w:r>
    </w:p>
    <w:p w14:paraId="039FC30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Target Situation Analysis (TSA) vs. Present Situation Analysis (PSA).</w:t>
      </w:r>
    </w:p>
    <w:p w14:paraId="0325E35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Objective needs vs. Subjective needs; Wants, Lacks, and Necessities.</w:t>
      </w:r>
    </w:p>
    <w:p w14:paraId="7E34543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Designing structured questionnaires and semi-structured interviews for language needs.</w:t>
      </w:r>
    </w:p>
    <w:p w14:paraId="156130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Iranian Workshop/Analysis: Conducting a mini-needs analysis for Iranian postgraduate engineering/medical students preparing to publish research articles in international ISI/Scopus-indexed journals.</w:t>
      </w:r>
    </w:p>
    <w:p w14:paraId="02F32E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Required Reading: </w:t>
      </w:r>
    </w:p>
    <w:p w14:paraId="443A5E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McDonough et al. (2013): Chapter 1 (Section on Learner and Teacher Variables).</w:t>
      </w:r>
    </w:p>
    <w:p w14:paraId="508B360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Supplementary: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 Munby (1978), Chapters 2 &amp; 3 (Communication Needs Processor - CNP overview).</w:t>
      </w:r>
    </w:p>
    <w:p w14:paraId="53F4F25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839DADE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Session 3: Typologies of Syllabuses: Product vs. Process Approaches</w:t>
      </w:r>
    </w:p>
    <w:p w14:paraId="10D5EF0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Core Topics: </w:t>
      </w:r>
    </w:p>
    <w:p w14:paraId="6247DDB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Synthetic vs. Analytic syllabuses (David Wilkins / Long).</w:t>
      </w:r>
    </w:p>
    <w:p w14:paraId="3EB339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Product-oriented designs: Structural/Grammatical, Situational, and Functional-Notional.</w:t>
      </w:r>
    </w:p>
    <w:p w14:paraId="79EA3CA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Process-oriented designs: Task-Based Language Teaching (TBLT), Procedural, and Content-Based (CLIL).</w:t>
      </w:r>
    </w:p>
    <w:p w14:paraId="73051A5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Iranian Workshop/Analysis: Evaluating the shift from traditional grammar-translation methods in Iranian schools to communicative/functional aims in national curricula.</w:t>
      </w:r>
    </w:p>
    <w:p w14:paraId="5558C80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Required Reading: </w:t>
      </w:r>
    </w:p>
    <w:p w14:paraId="4BED4CD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McDonough et al. (2013): Chapter 1 &amp; Chapter 3 (Syllabus orientations and task principles).</w:t>
      </w:r>
    </w:p>
    <w:p w14:paraId="0856AF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Supplementary: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 Nunan (1988), Chapters 2, 3, &amp; 4.</w:t>
      </w:r>
    </w:p>
    <w:p w14:paraId="46C4365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BB9D81A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Part II: Materials Evaluation, Selection, and Adaptation</w:t>
      </w:r>
    </w:p>
    <w:p w14:paraId="5F1B314A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Session 4: Materials Evaluation (Phase 1): External / Macro-Evaluation</w:t>
      </w:r>
    </w:p>
    <w:p w14:paraId="02C2FD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Core Topics: </w:t>
      </w:r>
    </w:p>
    <w:p w14:paraId="54B99D7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The two-stage model of evaluation: External (Macro) vs. Internal (Micro).</w:t>
      </w:r>
    </w:p>
    <w:p w14:paraId="09C25A2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Analyzing the “blurbs,” introduction, table of contents, target audience, layout, and intended proficiency levels.</w:t>
      </w:r>
    </w:p>
    <w:p w14:paraId="0CE2259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Identifying implicit vs. explicit linguistic assumptions of course designers.</w:t>
      </w:r>
    </w:p>
    <w:p w14:paraId="68D161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Iranian Workshop/Analysis: Applying McDonough et al.’s external evaluation checklist to an Iranian SAMT ESP textbook (e.g.,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English for the Students of Medicine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 or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English for Computer Science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).</w:t>
      </w:r>
    </w:p>
    <w:p w14:paraId="0844DE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Required Reading: </w:t>
      </w:r>
    </w:p>
    <w:p w14:paraId="5F98513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McDonough et al. (2013): Chapter 4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Evaluating Materials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 — External Evaluation section).</w:t>
      </w:r>
    </w:p>
    <w:p w14:paraId="7A63F44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777B036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Session 5: Materials Evaluation (Phase 2): Internal / In-Depth Evaluation</w:t>
      </w:r>
    </w:p>
    <w:p w14:paraId="49BE54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Core Topics: </w:t>
      </w:r>
    </w:p>
    <w:p w14:paraId="76E501D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In-depth analysis of unit organization, skill integration, grading, and sequencing.</w:t>
      </w:r>
    </w:p>
    <w:p w14:paraId="121E82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Authenticity of spoken and written discourse within the materials.</w:t>
      </w:r>
    </w:p>
    <w:p w14:paraId="496507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Match between stated claims in the introduction and actual classroom presentation.</w:t>
      </w:r>
    </w:p>
    <w:p w14:paraId="1A5D83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Iranian Workshop/Analysis: Performing an internal evaluation of two units from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Touchstone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 /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American English File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 vs. an Iranian localized EAP/ESP book.</w:t>
      </w:r>
    </w:p>
    <w:p w14:paraId="2EC660B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Required Reading: </w:t>
      </w:r>
    </w:p>
    <w:p w14:paraId="3BCFD4C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McDonough et al. (2013): Chapter 4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Evaluating Materials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 — Internal Evaluation section).</w:t>
      </w:r>
    </w:p>
    <w:p w14:paraId="741C2EB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F62508E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Session 6: Frameworks for Materials Adaptation (Techniques and Rationales)</w:t>
      </w:r>
    </w:p>
    <w:p w14:paraId="445ACBF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Core Topics: </w:t>
      </w:r>
    </w:p>
    <w:p w14:paraId="2E3BCFC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Reasons for adapting commercial and national materials.</w:t>
      </w:r>
    </w:p>
    <w:p w14:paraId="4EDCE07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Core adaptation techniques: Adding (extending/expanding), Deleting (subtracting/abridging), Modifying (rewriting/restructuring), Simplifying, and Reordering.</w:t>
      </w:r>
    </w:p>
    <w:p w14:paraId="4DFFB1C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Contextualizing and localizing international materials to fit Iranian cultural, religious, and institutional realities.</w:t>
      </w:r>
    </w:p>
    <w:p w14:paraId="791647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Iranian Workshop/Analysis: Adapting a culturally unsuitable or outdated reading passage from a Western textbook to make it pedagogically and culturally relevant for Iranian university learners.</w:t>
      </w:r>
    </w:p>
    <w:p w14:paraId="4FB81C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Required Reading: </w:t>
      </w:r>
    </w:p>
    <w:p w14:paraId="75B6AEB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McDonough et al. (2013): Chapter 5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Adapting Materials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).</w:t>
      </w:r>
    </w:p>
    <w:p w14:paraId="2666ADE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Deliverable Due: External &amp; Internal Coursebook Evaluation Report (25%).</w:t>
      </w:r>
    </w:p>
    <w:p w14:paraId="18DFAAE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1B7FA3B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Part III: Designing Materials for Language Skills</w:t>
      </w:r>
    </w:p>
    <w:p w14:paraId="11871EC6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Session 7: Designing and Adapting Materials for Reading Skills</w:t>
      </w:r>
    </w:p>
    <w:p w14:paraId="7D414BD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Core Topics: </w:t>
      </w:r>
    </w:p>
    <w:p w14:paraId="32CD75E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Bottom-up, top-down, and interactive reading models in materials design.</w:t>
      </w:r>
    </w:p>
    <w:p w14:paraId="1035586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Pre-reading (schema activation), While-reading (skimming, scanning, inferencing), and Post-reading activities.</w:t>
      </w:r>
    </w:p>
    <w:p w14:paraId="4B7EC06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Dealing with authentic vs. simplified academic texts in ESP.</w:t>
      </w:r>
    </w:p>
    <w:p w14:paraId="7A76CAD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Iranian Workshop/Analysis: Designing a 3-stage reading comprehension worksheet using an authentic English abstract written by Iranian researchers in nanotechnology or humanities.</w:t>
      </w:r>
    </w:p>
    <w:p w14:paraId="3ACA64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Required Reading: </w:t>
      </w:r>
    </w:p>
    <w:p w14:paraId="4E09B16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McDonough et al. (2013): Chapter 6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Reading Skills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).</w:t>
      </w:r>
    </w:p>
    <w:p w14:paraId="4466BDA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D7FA4C7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Session 8: Designing and Adapting Materials for Listening Skills</w:t>
      </w:r>
    </w:p>
    <w:p w14:paraId="2EF54BA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Core Topics: </w:t>
      </w:r>
    </w:p>
    <w:p w14:paraId="72BE09C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Processing modes: Acoustic decoding vs. background knowledge schema.</w:t>
      </w:r>
    </w:p>
    <w:p w14:paraId="060A398C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Real-world listening vs. classroom listening; Reciprocal vs. Non-reciprocal listening tasks.</w:t>
      </w:r>
    </w:p>
    <w:p w14:paraId="7E3577B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Designing authentic listening tasks: Note-taking, information-gap, and chart completion.</w:t>
      </w:r>
    </w:p>
    <w:p w14:paraId="734C24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Iranian Workshop/Analysis: Creating a listening lesson around a short English podcast/webinar excerpt for Iranian undergraduate students preparing for international conferences or IELTS.</w:t>
      </w:r>
    </w:p>
    <w:p w14:paraId="655388D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Required Reading: </w:t>
      </w:r>
    </w:p>
    <w:p w14:paraId="2850035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McDonough et al. (2013): Chapter 7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Listening Skills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).</w:t>
      </w:r>
    </w:p>
    <w:p w14:paraId="0E6BA64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E6ACCC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Session 9: Designing and Adapting Materials for Speaking &amp; Oral Interaction</w:t>
      </w:r>
    </w:p>
    <w:p w14:paraId="7F31CFF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Core Topics: </w:t>
      </w:r>
    </w:p>
    <w:p w14:paraId="1F2D71D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Accuracy vs. Fluency tasks; Transactional vs. Interactional speech.</w:t>
      </w:r>
    </w:p>
    <w:p w14:paraId="4855A8C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Designing communicative activities: Information-gap, role-plays, simulations, debates, and oral presentations.</w:t>
      </w:r>
    </w:p>
    <w:p w14:paraId="140CE19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Managing task complexity and affective barriers in Iranian speaking classrooms.</w:t>
      </w:r>
    </w:p>
    <w:p w14:paraId="4268A15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Iranian Workshop/Analysis: Designing a task-based speaking role-play simulating an international academic panel discussion or business negotiation.</w:t>
      </w:r>
    </w:p>
    <w:p w14:paraId="1769BC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Required Reading: </w:t>
      </w:r>
    </w:p>
    <w:p w14:paraId="5C8D4BA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McDonough et al. (2013): Chapter 8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Speaking Skills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).</w:t>
      </w:r>
    </w:p>
    <w:p w14:paraId="2683DAC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Deliverable Due: Needs Profile &amp; Syllabus Framework Assignment (20%).</w:t>
      </w:r>
    </w:p>
    <w:p w14:paraId="2CCA170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4B8C525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Session 10: Designing and Adapting Materials for Writing Skills</w:t>
      </w:r>
    </w:p>
    <w:p w14:paraId="229B2CB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Core Topics: </w:t>
      </w:r>
    </w:p>
    <w:p w14:paraId="345995B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Approaches to writing instruction: Product vs. Process vs. Genre-based approaches.</w:t>
      </w:r>
    </w:p>
    <w:p w14:paraId="620AF6E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Scaffolding writing: Brainstorming, drafting, peer-feedback, and editing stages.</w:t>
      </w:r>
    </w:p>
    <w:p w14:paraId="2E4CF8A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Academic writing for postgraduates (abstracts, problem-solution texts, research proposals).</w:t>
      </w:r>
    </w:p>
    <w:p w14:paraId="5C6CBB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Iranian Workshop/Analysis: Constructing a genre-based writing lesson aimed at teaching Iranian MA/PhD candidates how to write the “Discussion” and “Conclusion” sections of an empirical thesis/article.</w:t>
      </w:r>
    </w:p>
    <w:p w14:paraId="6AE6D5F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Required Reading: </w:t>
      </w:r>
    </w:p>
    <w:p w14:paraId="3307F78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McDonough et al. (2013): Chapter 9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Writing Skills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).</w:t>
      </w:r>
    </w:p>
    <w:p w14:paraId="7B8AF72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97C6034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Session 11: Integrated Skills and Task Sequences in Materials Design</w:t>
      </w:r>
    </w:p>
    <w:p w14:paraId="06D2EEB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Core Topics: </w:t>
      </w:r>
    </w:p>
    <w:p w14:paraId="18D88A93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The rationale for multi-skill integration vs. segregated skill teaching.</w:t>
      </w:r>
    </w:p>
    <w:p w14:paraId="3A44BB9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“Theme-based” and “Project-based” integration models.</w:t>
      </w:r>
    </w:p>
    <w:p w14:paraId="7B8C29C4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Sequencing multi-skill units: From receptive input (reading/listening) to productive outcome (speaking/writing).</w:t>
      </w:r>
    </w:p>
    <w:p w14:paraId="5960DE3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Iranian Workshop/Analysis: Designing an integrated-skills thematic module around “Environmental Challenges in Iran (e.g., Water Crisis, Lake Urmia)” requiring reading, group debate, and drafting an policy brief in English.</w:t>
      </w:r>
    </w:p>
    <w:p w14:paraId="02C580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Required Reading: </w:t>
      </w:r>
    </w:p>
    <w:p w14:paraId="040AF565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McDonough et al. (2013): Chapter 10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Integrated Skills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).</w:t>
      </w:r>
    </w:p>
    <w:p w14:paraId="6998ED5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504C49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Part IV: Grammar, Vocabulary, Technology, and Capstone Projects</w:t>
      </w:r>
    </w:p>
    <w:p w14:paraId="5D2C20CD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Session 12: Integrating Grammar and Vocabulary into Communicative Materials</w:t>
      </w:r>
    </w:p>
    <w:p w14:paraId="204880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Core Topics: </w:t>
      </w:r>
    </w:p>
    <w:p w14:paraId="61C87B53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Deductive vs. Inductive grammar presentation; Consciousness-raising (CR) and Focus on Form (FonF).</w:t>
      </w:r>
    </w:p>
    <w:p w14:paraId="784D159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Lexical approach, collocations, and Academic Word List (AWL) integration.</w:t>
      </w:r>
    </w:p>
    <w:p w14:paraId="52E738A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Designing meaningful, communicative practice tasks rather than mechanical fill-in-the-blanks.</w:t>
      </w:r>
    </w:p>
    <w:p w14:paraId="6A589DC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Iranian Workshop/Analysis: Converting a traditional SAMT structural grammar drill (e.g., passive voice transformation) into a meaning-focused, data-driven learning task using academic corpora.</w:t>
      </w:r>
    </w:p>
    <w:p w14:paraId="1B2B85C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Required Reading: </w:t>
      </w:r>
    </w:p>
    <w:p w14:paraId="176D1F27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McDonough et al. (2013): Chapter 2 &amp; Chapter 11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Grammar and Vocabulary in Materials and Methods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).</w:t>
      </w:r>
    </w:p>
    <w:p w14:paraId="74D51F1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9C3D647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Session 13: Digital Materials, CALL, and Telecollaboration (Virtual Exchange)</w:t>
      </w:r>
    </w:p>
    <w:p w14:paraId="186EBC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Core Topics: </w:t>
      </w:r>
    </w:p>
    <w:p w14:paraId="1708D18D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Digital materials development: Multimodal texts, interactive learning management systems (LMS), and AI/digital tools.</w:t>
      </w:r>
    </w:p>
    <w:p w14:paraId="68B6243E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Principles of Virtual Exchange (Telecollaboration) in materials development: Designing tasks for Intercultural Communicative Competence (ICC).</w:t>
      </w:r>
    </w:p>
    <w:p w14:paraId="278C614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Challenges and affordances of digital ELT materials in Iranian universities.</w:t>
      </w:r>
    </w:p>
    <w:p w14:paraId="427AEE6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Iranian Workshop/Analysis: Designing a collaborative online task connecting Iranian EFL learners with international peers to explore cultural practices and professional communication.</w:t>
      </w:r>
    </w:p>
    <w:p w14:paraId="032CB3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Required Reading: </w:t>
      </w:r>
    </w:p>
    <w:p w14:paraId="7247C243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McDonough et al. (2013): Chapter 12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Technology and Language Learning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).</w:t>
      </w:r>
    </w:p>
    <w:p w14:paraId="39FBCA3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F58E5BC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Session 14: Capstone Project Presentations &amp; Portfolio Review</w:t>
      </w:r>
    </w:p>
    <w:p w14:paraId="2B7062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Structure: </w:t>
      </w:r>
    </w:p>
    <w:p w14:paraId="4A62478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Students present their original/adapted 1-unit instructional package.</w:t>
      </w:r>
    </w:p>
    <w:p w14:paraId="1EB8860D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Peer review and micro-teaching demonstrations (10 minutes per candidate).</w:t>
      </w:r>
    </w:p>
    <w:p w14:paraId="4987AA6E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Final synthesis of syllabus design and materials development principles.</w:t>
      </w:r>
    </w:p>
    <w:p w14:paraId="0F4A7C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Deliverable Due: Final Capstone Materials Development Portfolio (40%).</w:t>
      </w:r>
    </w:p>
    <w:p w14:paraId="6984BF0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pict>
          <v:rect id="_x0000_i103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F301F00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>Required and Supplementary Reading List</w:t>
      </w:r>
    </w:p>
    <w:p w14:paraId="5698FAD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Primary Coursebook: </w:t>
      </w:r>
    </w:p>
    <w:p w14:paraId="48520F33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McDonough, J., Shaw, C., &amp; Masuhara, H. (2013).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Materials and Methods in ELT: A Teacher’s Guide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 (3rd ed.). Oxford: Wiley-Blackwell.</w:t>
      </w:r>
    </w:p>
    <w:p w14:paraId="7C95F79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Foundational Syllabus Texts: </w:t>
      </w:r>
    </w:p>
    <w:p w14:paraId="6742767B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Nunan, D. (1988).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Syllabus Design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. Oxford: Oxford University Press.</w:t>
      </w:r>
    </w:p>
    <w:p w14:paraId="4FD7DF6A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Munby, J. (1978).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Communicative Syllabus Design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. Cambridge: Cambridge University Press.</w:t>
      </w:r>
    </w:p>
    <w:p w14:paraId="672F511A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Wilkins, D. A. (1976).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Notional Syllabuses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>. Oxford: Oxford University Press.</w:t>
      </w:r>
    </w:p>
    <w:p w14:paraId="35B3A25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Supplementary Materials Development Literature: </w:t>
      </w:r>
    </w:p>
    <w:p w14:paraId="5507CC0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Tomlinson, B. (Ed.). (2011).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Materials Development in Language Teaching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 (2nd ed.). Cambridge: Cambridge University Press.</w:t>
      </w:r>
    </w:p>
    <w:p w14:paraId="512A6C14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Richards, J. C. (2017).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Curriculum Development in Language Teaching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 (2nd ed.). Cambridge: Cambridge University Press.</w:t>
      </w:r>
    </w:p>
    <w:p w14:paraId="203EC10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McGrath, I. (2016).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"/>
        </w:rPr>
        <w:t>Materials Evaluation and Design for Language Teaching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 (2nd ed.). Edinburgh: Edinburgh University Press.</w:t>
      </w:r>
    </w:p>
    <w:p w14:paraId="3E9A0056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kern w:val="36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kern w:val="36"/>
          <w:sz w:val="24"/>
          <w:szCs w:val="24"/>
          <w:lang w:val="en"/>
        </w:rPr>
        <w:t xml:space="preserve">Projects: </w:t>
      </w:r>
    </w:p>
    <w:p w14:paraId="70B5CDA1">
      <w:pPr>
        <w:pStyle w:val="4"/>
        <w:numPr>
          <w:ilvl w:val="0"/>
          <w:numId w:val="16"/>
        </w:num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kern w:val="36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kern w:val="36"/>
          <w:sz w:val="24"/>
          <w:szCs w:val="24"/>
          <w:lang w:val="en"/>
        </w:rPr>
        <w:t xml:space="preserve"> Book review (Reviewing a Course-book) 3 marks</w:t>
      </w:r>
    </w:p>
    <w:p w14:paraId="43D0E180">
      <w:pPr>
        <w:pStyle w:val="4"/>
        <w:numPr>
          <w:ilvl w:val="0"/>
          <w:numId w:val="16"/>
        </w:num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kern w:val="36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kern w:val="36"/>
          <w:sz w:val="24"/>
          <w:szCs w:val="24"/>
          <w:lang w:val="en"/>
        </w:rPr>
        <w:t xml:space="preserve"> Developing a piece of material (2 marks)</w:t>
      </w:r>
    </w:p>
    <w:p w14:paraId="6D49DD51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kern w:val="36"/>
          <w:sz w:val="24"/>
          <w:szCs w:val="24"/>
          <w:lang w:val="en"/>
        </w:rPr>
      </w:pPr>
      <w:r>
        <w:rPr>
          <w:rFonts w:ascii="Times New Roman" w:hAnsi="Times New Roman" w:eastAsia="Times New Roman" w:cs="Times New Roman"/>
          <w:kern w:val="36"/>
          <w:sz w:val="24"/>
          <w:szCs w:val="24"/>
          <w:lang w:val="en"/>
        </w:rPr>
        <w:t>Lectures:</w:t>
      </w:r>
    </w:p>
    <w:p w14:paraId="5B471495">
      <w:pPr>
        <w:spacing w:before="100" w:beforeAutospacing="1" w:after="100" w:afterAutospacing="1" w:line="240" w:lineRule="auto"/>
        <w:outlineLvl w:val="0"/>
      </w:pPr>
      <w:r>
        <w:rPr>
          <w:rFonts w:ascii="Times New Roman" w:hAnsi="Times New Roman" w:eastAsia="Times New Roman" w:cs="Times New Roman"/>
          <w:kern w:val="36"/>
          <w:sz w:val="24"/>
          <w:szCs w:val="24"/>
          <w:lang w:val="en"/>
        </w:rPr>
        <w:t>Book: Essentials of Online Course Design: A Standards-Based Guide (2</w:t>
      </w:r>
      <w:r>
        <w:rPr>
          <w:rFonts w:ascii="Times New Roman" w:hAnsi="Times New Roman" w:eastAsia="Times New Roman" w:cs="Times New Roman"/>
          <w:kern w:val="36"/>
          <w:sz w:val="24"/>
          <w:szCs w:val="24"/>
          <w:vertAlign w:val="superscript"/>
          <w:lang w:val="en"/>
        </w:rPr>
        <w:t>nd</w:t>
      </w:r>
      <w:r>
        <w:rPr>
          <w:rFonts w:ascii="Times New Roman" w:hAnsi="Times New Roman" w:eastAsia="Times New Roman" w:cs="Times New Roman"/>
          <w:kern w:val="36"/>
          <w:sz w:val="24"/>
          <w:szCs w:val="24"/>
          <w:lang w:val="en"/>
        </w:rPr>
        <w:t xml:space="preserve"> Ed.), M. Vai and K. Sosulski 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CA1E3A"/>
    <w:multiLevelType w:val="multilevel"/>
    <w:tmpl w:val="03CA1E3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4B252BD"/>
    <w:multiLevelType w:val="multilevel"/>
    <w:tmpl w:val="04B252B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09CA4C03"/>
    <w:multiLevelType w:val="multilevel"/>
    <w:tmpl w:val="09CA4C0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09FA738B"/>
    <w:multiLevelType w:val="multilevel"/>
    <w:tmpl w:val="09FA738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0AE05A0B"/>
    <w:multiLevelType w:val="multilevel"/>
    <w:tmpl w:val="0AE05A0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14E70BF3"/>
    <w:multiLevelType w:val="multilevel"/>
    <w:tmpl w:val="14E70BF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600F8C"/>
    <w:multiLevelType w:val="multilevel"/>
    <w:tmpl w:val="16600F8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2ABB0517"/>
    <w:multiLevelType w:val="multilevel"/>
    <w:tmpl w:val="2ABB051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422374CD"/>
    <w:multiLevelType w:val="multilevel"/>
    <w:tmpl w:val="422374C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45E524D3"/>
    <w:multiLevelType w:val="multilevel"/>
    <w:tmpl w:val="45E524D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47401AC3"/>
    <w:multiLevelType w:val="multilevel"/>
    <w:tmpl w:val="47401AC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560D6EDA"/>
    <w:multiLevelType w:val="multilevel"/>
    <w:tmpl w:val="560D6ED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6C776EFD"/>
    <w:multiLevelType w:val="multilevel"/>
    <w:tmpl w:val="6C776EF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>
    <w:nsid w:val="70EF518B"/>
    <w:multiLevelType w:val="multilevel"/>
    <w:tmpl w:val="70EF518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>
    <w:nsid w:val="7B1E7BAD"/>
    <w:multiLevelType w:val="multilevel"/>
    <w:tmpl w:val="7B1E7BA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>
    <w:nsid w:val="7C87121F"/>
    <w:multiLevelType w:val="multilevel"/>
    <w:tmpl w:val="7C87121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14"/>
  </w:num>
  <w:num w:numId="5">
    <w:abstractNumId w:val="8"/>
  </w:num>
  <w:num w:numId="6">
    <w:abstractNumId w:val="3"/>
  </w:num>
  <w:num w:numId="7">
    <w:abstractNumId w:val="4"/>
  </w:num>
  <w:num w:numId="8">
    <w:abstractNumId w:val="0"/>
  </w:num>
  <w:num w:numId="9">
    <w:abstractNumId w:val="10"/>
  </w:num>
  <w:num w:numId="10">
    <w:abstractNumId w:val="7"/>
  </w:num>
  <w:num w:numId="11">
    <w:abstractNumId w:val="11"/>
  </w:num>
  <w:num w:numId="12">
    <w:abstractNumId w:val="9"/>
  </w:num>
  <w:num w:numId="13">
    <w:abstractNumId w:val="6"/>
  </w:num>
  <w:num w:numId="14">
    <w:abstractNumId w:val="13"/>
  </w:num>
  <w:num w:numId="15">
    <w:abstractNumId w:val="1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BE0B0D"/>
    <w:rsid w:val="40BE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2026-09-27T06:48:00Z</dcterms:created>
  <dc:creator>MCP</dc:creator>
  <cp:lastModifiedBy>MCP</cp:lastModifiedBy>
  <dcterms:modified xsi:type="dcterms:W3CDTF">2026-09-27T06:49:34Z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D2E9B73044914D7BBD7DFEBB893E4864_11</vt:lpwstr>
  </property>
  <property fmtid="{D5CDD505-2E9C-101B-9397-08002B2CF9AE}" pid="4" name="KSOTemplateDocerSaveRecord">
    <vt:lpwstr>eyJoZGlkIjoiY2U5MmQ0YWEzN2U4MzAwMjFiOTJlYzYxMDdmNDE3Y2UifQ==</vt:lpwstr>
  </property>
</Properties>
</file>